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ECE6D1">
      <w:pPr>
        <w:jc w:val="center"/>
        <w:rPr>
          <w:rFonts w:ascii="宋体" w:hAnsi="宋体" w:cs="Times New Roman"/>
        </w:rPr>
      </w:pPr>
      <w:r>
        <w:rPr>
          <w:rFonts w:ascii="宋体" w:hAnsi="宋体" w:cs="Times New Roman"/>
        </w:rPr>
        <w:drawing>
          <wp:inline distT="0" distB="0" distL="0" distR="0">
            <wp:extent cx="5105400" cy="809625"/>
            <wp:effectExtent l="0" t="0" r="0" b="9525"/>
            <wp:docPr id="10" name="图片 10" descr="大族智控(注册商标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大族智控(注册商标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1BC5D">
      <w:pPr>
        <w:rPr>
          <w:rFonts w:hint="default" w:ascii="宋体" w:hAnsi="宋体" w:cs="Times New Roman"/>
          <w:szCs w:val="21"/>
          <w:lang w:val="en-US"/>
        </w:rPr>
      </w:pPr>
    </w:p>
    <w:p w14:paraId="037D9D31">
      <w:pPr>
        <w:rPr>
          <w:rFonts w:ascii="宋体" w:hAnsi="宋体" w:cs="Times New Roman"/>
          <w:szCs w:val="21"/>
        </w:rPr>
      </w:pPr>
    </w:p>
    <w:p w14:paraId="4B7A979D">
      <w:pPr>
        <w:rPr>
          <w:rFonts w:ascii="宋体" w:hAnsi="宋体" w:cs="Times New Roman"/>
          <w:szCs w:val="21"/>
        </w:rPr>
      </w:pPr>
    </w:p>
    <w:p w14:paraId="008A870D">
      <w:pPr>
        <w:jc w:val="center"/>
        <w:rPr>
          <w:rFonts w:cs="Times New Roman"/>
          <w:sz w:val="44"/>
          <w:szCs w:val="44"/>
        </w:rPr>
      </w:pPr>
      <w:r>
        <w:rPr>
          <w:rFonts w:hint="eastAsia" w:cs="Times New Roman"/>
          <w:sz w:val="44"/>
          <w:szCs w:val="44"/>
          <w:lang w:val="en-US" w:eastAsia="zh-CN"/>
        </w:rPr>
        <w:t>系统权限设置</w:t>
      </w:r>
      <w:r>
        <w:rPr>
          <w:rFonts w:hint="eastAsia" w:cs="Times New Roman"/>
          <w:sz w:val="44"/>
          <w:szCs w:val="44"/>
        </w:rPr>
        <w:t>说明</w:t>
      </w:r>
    </w:p>
    <w:p w14:paraId="494755C3">
      <w:pPr>
        <w:rPr>
          <w:rFonts w:ascii="宋体" w:hAnsi="宋体" w:cs="Times New Roman"/>
          <w:szCs w:val="21"/>
        </w:rPr>
      </w:pPr>
    </w:p>
    <w:p w14:paraId="5F40504F">
      <w:pPr>
        <w:rPr>
          <w:rFonts w:ascii="宋体" w:hAnsi="宋体" w:cs="Times New Roman"/>
          <w:szCs w:val="21"/>
        </w:rPr>
      </w:pPr>
    </w:p>
    <w:p w14:paraId="3D752C9C">
      <w:pPr>
        <w:rPr>
          <w:rFonts w:ascii="宋体" w:hAnsi="宋体" w:cs="Times New Roman"/>
          <w:szCs w:val="21"/>
        </w:rPr>
      </w:pPr>
    </w:p>
    <w:p w14:paraId="53EEC155">
      <w:pPr>
        <w:rPr>
          <w:rFonts w:ascii="宋体" w:hAnsi="宋体" w:cs="Times New Roman"/>
          <w:szCs w:val="21"/>
        </w:rPr>
      </w:pPr>
    </w:p>
    <w:p w14:paraId="721C37C5">
      <w:pPr>
        <w:rPr>
          <w:rFonts w:ascii="宋体" w:hAnsi="宋体" w:cs="Times New Roman"/>
          <w:szCs w:val="21"/>
        </w:rPr>
      </w:pPr>
    </w:p>
    <w:p w14:paraId="29702D4C">
      <w:pPr>
        <w:rPr>
          <w:rFonts w:ascii="宋体" w:hAnsi="宋体" w:cs="Times New Roman"/>
          <w:szCs w:val="21"/>
        </w:rPr>
      </w:pPr>
    </w:p>
    <w:p w14:paraId="10CFD5FD">
      <w:pPr>
        <w:rPr>
          <w:rFonts w:ascii="宋体" w:hAnsi="宋体" w:cs="Times New Roman"/>
          <w:szCs w:val="21"/>
        </w:rPr>
      </w:pPr>
    </w:p>
    <w:p w14:paraId="39A67E64">
      <w:pPr>
        <w:rPr>
          <w:rFonts w:ascii="宋体" w:hAnsi="宋体" w:cs="Times New Roman"/>
          <w:szCs w:val="21"/>
        </w:rPr>
      </w:pPr>
    </w:p>
    <w:p w14:paraId="68CAC173">
      <w:pPr>
        <w:rPr>
          <w:rFonts w:ascii="宋体" w:hAnsi="宋体" w:cs="Times New Roman"/>
          <w:szCs w:val="21"/>
        </w:rPr>
      </w:pPr>
    </w:p>
    <w:p w14:paraId="51E9CD59">
      <w:pPr>
        <w:rPr>
          <w:rFonts w:ascii="宋体" w:hAnsi="宋体" w:cs="Times New Roman"/>
          <w:szCs w:val="21"/>
        </w:rPr>
      </w:pPr>
    </w:p>
    <w:p w14:paraId="1DD57C9D">
      <w:pPr>
        <w:rPr>
          <w:rFonts w:ascii="宋体" w:hAnsi="宋体" w:cs="Times New Roman"/>
          <w:szCs w:val="21"/>
        </w:rPr>
      </w:pPr>
    </w:p>
    <w:p w14:paraId="76F54F91">
      <w:pPr>
        <w:rPr>
          <w:rFonts w:ascii="宋体" w:hAnsi="宋体" w:cs="Times New Roman"/>
          <w:szCs w:val="21"/>
        </w:rPr>
      </w:pPr>
    </w:p>
    <w:p w14:paraId="724F5D37">
      <w:pPr>
        <w:rPr>
          <w:rFonts w:ascii="宋体" w:hAnsi="宋体" w:cs="Times New Roman"/>
          <w:szCs w:val="21"/>
        </w:rPr>
      </w:pPr>
    </w:p>
    <w:p w14:paraId="181A49BE">
      <w:pPr>
        <w:rPr>
          <w:rFonts w:ascii="宋体" w:hAnsi="宋体" w:cs="Times New Roman"/>
          <w:szCs w:val="21"/>
        </w:rPr>
      </w:pPr>
    </w:p>
    <w:p w14:paraId="449413B2">
      <w:pPr>
        <w:rPr>
          <w:rFonts w:ascii="宋体" w:hAnsi="宋体" w:cs="Times New Roman"/>
          <w:szCs w:val="21"/>
        </w:rPr>
      </w:pPr>
    </w:p>
    <w:p w14:paraId="5137C6B1">
      <w:pPr>
        <w:rPr>
          <w:rFonts w:ascii="宋体" w:hAnsi="宋体" w:cs="Times New Roman"/>
          <w:szCs w:val="21"/>
        </w:rPr>
      </w:pPr>
    </w:p>
    <w:p w14:paraId="10AA5DEF">
      <w:pPr>
        <w:rPr>
          <w:rFonts w:ascii="宋体" w:hAnsi="宋体" w:cs="Times New Roman"/>
          <w:szCs w:val="21"/>
        </w:rPr>
      </w:pPr>
    </w:p>
    <w:p w14:paraId="719AE3C2">
      <w:pPr>
        <w:rPr>
          <w:rFonts w:ascii="宋体" w:hAnsi="宋体" w:cs="Times New Roman"/>
          <w:szCs w:val="21"/>
        </w:rPr>
      </w:pPr>
    </w:p>
    <w:p w14:paraId="1DF7D0E5">
      <w:pPr>
        <w:rPr>
          <w:rFonts w:ascii="宋体" w:hAnsi="宋体" w:cs="Times New Roman"/>
          <w:szCs w:val="21"/>
        </w:rPr>
      </w:pPr>
    </w:p>
    <w:p w14:paraId="691558A4">
      <w:pPr>
        <w:rPr>
          <w:rFonts w:ascii="宋体" w:hAnsi="宋体" w:cs="Times New Roman"/>
          <w:szCs w:val="21"/>
        </w:rPr>
      </w:pPr>
    </w:p>
    <w:p w14:paraId="596FA5AA">
      <w:pPr>
        <w:rPr>
          <w:rFonts w:ascii="宋体" w:hAnsi="宋体" w:cs="Times New Roman"/>
          <w:szCs w:val="21"/>
        </w:rPr>
      </w:pPr>
    </w:p>
    <w:p w14:paraId="4357B870">
      <w:pPr>
        <w:rPr>
          <w:rFonts w:ascii="宋体" w:hAnsi="宋体" w:cs="Times New Roman"/>
          <w:szCs w:val="21"/>
        </w:rPr>
      </w:pPr>
    </w:p>
    <w:p w14:paraId="482F1CB4">
      <w:pPr>
        <w:rPr>
          <w:rFonts w:ascii="宋体" w:hAnsi="宋体" w:cs="Times New Roman"/>
          <w:szCs w:val="21"/>
        </w:rPr>
      </w:pPr>
    </w:p>
    <w:p w14:paraId="7AC1ACF3">
      <w:pPr>
        <w:rPr>
          <w:rFonts w:ascii="宋体" w:hAnsi="宋体" w:cs="Times New Roman"/>
          <w:szCs w:val="21"/>
        </w:rPr>
      </w:pPr>
    </w:p>
    <w:p w14:paraId="1F1DE5BB">
      <w:pPr>
        <w:rPr>
          <w:rFonts w:ascii="宋体" w:hAnsi="宋体" w:cs="Times New Roman"/>
          <w:szCs w:val="21"/>
        </w:rPr>
      </w:pPr>
    </w:p>
    <w:p w14:paraId="23B4AE7C">
      <w:pPr>
        <w:rPr>
          <w:rFonts w:hint="eastAsia" w:ascii="宋体" w:hAnsi="宋体" w:eastAsia="宋体" w:cs="Times New Roman"/>
          <w:lang w:val="en-US" w:eastAsia="zh-CN"/>
        </w:rPr>
      </w:pPr>
      <w:r>
        <w:rPr>
          <w:rFonts w:hint="eastAsia" w:cs="Times New Roman"/>
        </w:rPr>
        <w:tab/>
      </w:r>
      <w:r>
        <w:rPr>
          <w:rFonts w:hint="eastAsia" w:cs="Times New Roman"/>
        </w:rPr>
        <w:tab/>
      </w:r>
      <w:r>
        <w:rPr>
          <w:rFonts w:hint="eastAsia" w:cs="Times New Roman"/>
        </w:rPr>
        <w:tab/>
      </w:r>
      <w:r>
        <w:rPr>
          <w:rFonts w:hint="eastAsia" w:cs="Times New Roman"/>
        </w:rPr>
        <w:tab/>
      </w:r>
      <w:r>
        <w:rPr>
          <w:rFonts w:hint="eastAsia" w:cs="Times New Roman"/>
        </w:rPr>
        <w:tab/>
      </w:r>
      <w:r>
        <w:rPr>
          <w:rFonts w:hint="eastAsia" w:cs="Times New Roman"/>
        </w:rPr>
        <w:tab/>
      </w:r>
      <w:r>
        <w:rPr>
          <w:rFonts w:hint="eastAsia" w:cs="Times New Roman"/>
        </w:rPr>
        <w:tab/>
      </w:r>
      <w:r>
        <w:rPr>
          <w:rFonts w:hint="eastAsia" w:cs="Times New Roman"/>
        </w:rPr>
        <w:tab/>
      </w:r>
      <w:r>
        <w:rPr>
          <w:rFonts w:hint="eastAsia" w:cs="Times New Roman"/>
        </w:rPr>
        <w:tab/>
      </w:r>
      <w:r>
        <w:rPr>
          <w:rFonts w:hint="eastAsia" w:cs="Times New Roman"/>
        </w:rPr>
        <w:tab/>
      </w:r>
      <w:r>
        <w:rPr>
          <w:rFonts w:hint="eastAsia" w:cs="Times New Roman"/>
        </w:rPr>
        <w:tab/>
      </w:r>
      <w:r>
        <w:rPr>
          <w:rFonts w:hint="eastAsia" w:cs="Times New Roman"/>
        </w:rPr>
        <w:tab/>
      </w:r>
      <w:r>
        <w:rPr>
          <w:rFonts w:hint="eastAsia" w:cs="Times New Roman"/>
        </w:rPr>
        <w:tab/>
      </w:r>
      <w:r>
        <w:rPr>
          <w:rFonts w:hint="eastAsia" w:cs="Times New Roman"/>
        </w:rPr>
        <w:tab/>
      </w:r>
      <w:r>
        <w:rPr>
          <w:rFonts w:hint="eastAsia" w:cs="Times New Roman"/>
        </w:rPr>
        <w:tab/>
      </w:r>
      <w:r>
        <w:rPr>
          <w:rFonts w:hint="eastAsia" w:cs="Times New Roman"/>
        </w:rPr>
        <w:tab/>
      </w:r>
      <w:r>
        <w:rPr>
          <w:rFonts w:hint="eastAsia" w:cs="Times New Roman"/>
        </w:rPr>
        <w:tab/>
      </w:r>
      <w:r>
        <w:rPr>
          <w:rFonts w:hint="eastAsia" w:ascii="宋体" w:hAnsi="宋体" w:cs="Times New Roman"/>
        </w:rPr>
        <w:t>Version：2</w:t>
      </w:r>
      <w:r>
        <w:rPr>
          <w:rFonts w:hint="eastAsia" w:ascii="宋体" w:hAnsi="宋体" w:cs="Times New Roman"/>
          <w:lang w:val="en-US" w:eastAsia="zh-CN"/>
        </w:rPr>
        <w:t>5</w:t>
      </w:r>
      <w:r>
        <w:rPr>
          <w:rFonts w:hint="eastAsia" w:ascii="宋体" w:hAnsi="宋体" w:cs="Times New Roman"/>
        </w:rPr>
        <w:t>.0</w:t>
      </w:r>
      <w:r>
        <w:rPr>
          <w:rFonts w:hint="eastAsia" w:ascii="宋体" w:hAnsi="宋体" w:cs="Times New Roman"/>
          <w:lang w:val="en-US" w:eastAsia="zh-CN"/>
        </w:rPr>
        <w:t>1</w:t>
      </w:r>
      <w:r>
        <w:rPr>
          <w:rFonts w:hint="eastAsia" w:ascii="宋体" w:hAnsi="宋体" w:cs="Times New Roman"/>
        </w:rPr>
        <w:t>.</w:t>
      </w:r>
      <w:r>
        <w:rPr>
          <w:rFonts w:ascii="宋体" w:hAnsi="宋体" w:cs="Times New Roman"/>
        </w:rPr>
        <w:t>2</w:t>
      </w:r>
      <w:r>
        <w:rPr>
          <w:rFonts w:hint="eastAsia" w:ascii="宋体" w:hAnsi="宋体" w:cs="Times New Roman"/>
          <w:lang w:val="en-US" w:eastAsia="zh-CN"/>
        </w:rPr>
        <w:t>4</w:t>
      </w:r>
    </w:p>
    <w:p w14:paraId="1A8C6CB1">
      <w:pPr>
        <w:rPr>
          <w:rFonts w:ascii="宋体" w:hAnsi="宋体" w:cs="Times New Roman"/>
        </w:rPr>
      </w:pP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 xml:space="preserve">  </w:t>
      </w:r>
      <w:r>
        <w:rPr>
          <w:rFonts w:hint="eastAsia" w:ascii="宋体" w:hAnsi="宋体" w:cs="Times New Roman"/>
          <w:lang w:val="en-US" w:eastAsia="zh-CN"/>
        </w:rPr>
        <w:tab/>
      </w:r>
      <w:r>
        <w:rPr>
          <w:rFonts w:hint="eastAsia" w:ascii="宋体" w:hAnsi="宋体" w:cs="Times New Roman"/>
        </w:rPr>
        <w:t>研发中心</w:t>
      </w:r>
    </w:p>
    <w:p w14:paraId="2C911C7A">
      <w:pPr>
        <w:rPr>
          <w:rFonts w:hint="eastAsia" w:ascii="宋体" w:hAnsi="宋体" w:eastAsia="宋体" w:cs="Times New Roman"/>
          <w:lang w:val="en-US" w:eastAsia="zh-CN"/>
        </w:rPr>
      </w:pP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</w:rPr>
        <w:tab/>
      </w:r>
      <w:r>
        <w:rPr>
          <w:rFonts w:hint="eastAsia" w:ascii="宋体" w:hAnsi="宋体" w:cs="Times New Roman"/>
          <w:lang w:val="en-US" w:eastAsia="zh-CN"/>
        </w:rPr>
        <w:tab/>
      </w:r>
      <w:r>
        <w:rPr>
          <w:rFonts w:ascii="宋体" w:hAnsi="宋体" w:cs="Times New Roman"/>
        </w:rPr>
        <w:t>20</w:t>
      </w:r>
      <w:r>
        <w:rPr>
          <w:rFonts w:hint="eastAsia" w:ascii="宋体" w:hAnsi="宋体" w:cs="Times New Roman"/>
        </w:rPr>
        <w:t>2</w:t>
      </w:r>
      <w:r>
        <w:rPr>
          <w:rFonts w:hint="eastAsia" w:ascii="宋体" w:hAnsi="宋体" w:cs="Times New Roman"/>
          <w:lang w:val="en-US" w:eastAsia="zh-CN"/>
        </w:rPr>
        <w:t>5</w:t>
      </w:r>
      <w:r>
        <w:rPr>
          <w:rFonts w:ascii="宋体" w:hAnsi="宋体" w:cs="Times New Roman"/>
        </w:rPr>
        <w:t>-</w:t>
      </w:r>
      <w:r>
        <w:rPr>
          <w:rFonts w:hint="eastAsia" w:ascii="宋体" w:hAnsi="宋体" w:cs="Times New Roman"/>
        </w:rPr>
        <w:t>0</w:t>
      </w:r>
      <w:r>
        <w:rPr>
          <w:rFonts w:hint="eastAsia" w:ascii="宋体" w:hAnsi="宋体" w:cs="Times New Roman"/>
          <w:lang w:val="en-US" w:eastAsia="zh-CN"/>
        </w:rPr>
        <w:t>1</w:t>
      </w:r>
      <w:r>
        <w:rPr>
          <w:rFonts w:ascii="宋体" w:hAnsi="宋体" w:cs="Times New Roman"/>
        </w:rPr>
        <w:t>-2</w:t>
      </w:r>
      <w:r>
        <w:rPr>
          <w:rFonts w:hint="eastAsia" w:ascii="宋体" w:hAnsi="宋体" w:cs="Times New Roman"/>
          <w:lang w:val="en-US" w:eastAsia="zh-CN"/>
        </w:rPr>
        <w:t>4</w:t>
      </w:r>
    </w:p>
    <w:p w14:paraId="423D0AFD">
      <w:pPr>
        <w:rPr>
          <w:rFonts w:ascii="宋体" w:hAnsi="宋体" w:cs="Times New Roman"/>
        </w:rPr>
      </w:pPr>
    </w:p>
    <w:p w14:paraId="1FFE460A">
      <w:pPr>
        <w:widowControl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23981E4D">
      <w:pPr>
        <w:pStyle w:val="3"/>
        <w:numPr>
          <w:numId w:val="0"/>
        </w:numPr>
        <w:ind w:left="0" w:leftChars="0" w:firstLine="0" w:firstLineChars="0"/>
        <w:outlineLvl w:val="9"/>
        <w:sectPr>
          <w:headerReference r:id="rId3" w:type="default"/>
          <w:pgSz w:w="11906" w:h="16838"/>
          <w:pgMar w:top="1418" w:right="1191" w:bottom="1191" w:left="1191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8794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theme="minorBidi"/>
          <w:b/>
          <w:bCs/>
          <w:kern w:val="2"/>
          <w:sz w:val="30"/>
          <w:szCs w:val="32"/>
          <w:lang w:val="en-US" w:eastAsia="zh-CN" w:bidi="ar-SA"/>
        </w:rPr>
      </w:sdtEndPr>
      <w:sdtContent>
        <w:p w14:paraId="0A5C98C8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Theme="majorHAnsi" w:hAnsiTheme="majorHAnsi" w:eastAsiaTheme="majorEastAsia" w:cstheme="majorBidi"/>
              <w:b w:val="0"/>
              <w:bCs w:val="0"/>
              <w:color w:val="2E54A1" w:themeColor="accent1" w:themeShade="BF"/>
              <w:kern w:val="0"/>
              <w:sz w:val="32"/>
              <w:szCs w:val="32"/>
              <w:lang w:val="zh-CN" w:eastAsia="zh-CN" w:bidi="ar-SA"/>
            </w:rPr>
          </w:pPr>
          <w:r>
            <w:rPr>
              <w:rFonts w:asciiTheme="majorHAnsi" w:hAnsiTheme="majorHAnsi" w:eastAsiaTheme="majorEastAsia" w:cstheme="majorBidi"/>
              <w:b w:val="0"/>
              <w:bCs w:val="0"/>
              <w:color w:val="2E54A1" w:themeColor="accent1" w:themeShade="BF"/>
              <w:kern w:val="0"/>
              <w:sz w:val="32"/>
              <w:szCs w:val="32"/>
              <w:lang w:val="zh-CN" w:eastAsia="zh-CN" w:bidi="ar-SA"/>
            </w:rPr>
            <w:t>目录</w:t>
          </w:r>
        </w:p>
        <w:p w14:paraId="6B6702A9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952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_Toc12576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 用户账户设置</w:t>
          </w:r>
          <w:r>
            <w:tab/>
          </w:r>
          <w:r>
            <w:fldChar w:fldCharType="begin"/>
          </w:r>
          <w:r>
            <w:instrText xml:space="preserve"> PAGEREF _Toc12576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6F67947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952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</w:pPr>
          <w:r>
            <w:fldChar w:fldCharType="begin"/>
          </w:r>
          <w:r>
            <w:instrText xml:space="preserve"> HYPERLINK \l _Toc16167 </w:instrText>
          </w:r>
          <w:r>
            <w:fldChar w:fldCharType="separate"/>
          </w:r>
          <w:r>
            <w:rPr>
              <w:rFonts w:hint="eastAsia"/>
            </w:rPr>
            <w:t xml:space="preserve">2. </w:t>
          </w:r>
          <w:r>
            <w:rPr>
              <w:rFonts w:hint="eastAsia"/>
              <w:lang w:val="en-US" w:eastAsia="zh-CN"/>
            </w:rPr>
            <w:t>组策略</w:t>
          </w:r>
          <w:r>
            <w:tab/>
          </w:r>
          <w:r>
            <w:fldChar w:fldCharType="begin"/>
          </w:r>
          <w:r>
            <w:instrText xml:space="preserve"> PAGEREF _Toc16167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15A8852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952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</w:pPr>
          <w:r>
            <w:fldChar w:fldCharType="begin"/>
          </w:r>
          <w:r>
            <w:instrText xml:space="preserve"> HYPERLINK \l _Toc416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 internet安全设置</w:t>
          </w:r>
          <w:r>
            <w:tab/>
          </w:r>
          <w:r>
            <w:fldChar w:fldCharType="begin"/>
          </w:r>
          <w:r>
            <w:instrText xml:space="preserve"> PAGEREF _Toc416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A3D78E9">
          <w:pPr>
            <w:pStyle w:val="3"/>
            <w:numPr>
              <w:numId w:val="0"/>
            </w:numPr>
            <w:ind w:left="0" w:leftChars="0" w:firstLine="0" w:firstLineChars="0"/>
            <w:outlineLvl w:val="9"/>
            <w:rPr>
              <w:rFonts w:ascii="Times New Roman" w:hAnsi="Times New Roman" w:eastAsia="宋体" w:cstheme="minorBidi"/>
              <w:b/>
              <w:bCs/>
              <w:kern w:val="2"/>
              <w:sz w:val="30"/>
              <w:szCs w:val="32"/>
              <w:lang w:val="en-US" w:eastAsia="zh-CN" w:bidi="ar-SA"/>
            </w:rPr>
          </w:pPr>
          <w:r>
            <w:fldChar w:fldCharType="end"/>
          </w:r>
        </w:p>
      </w:sdtContent>
    </w:sdt>
    <w:p w14:paraId="4DCAF77A">
      <w:pPr>
        <w:sectPr>
          <w:footerReference r:id="rId4" w:type="default"/>
          <w:pgSz w:w="11906" w:h="16838"/>
          <w:pgMar w:top="1418" w:right="1191" w:bottom="1191" w:left="1191" w:header="851" w:footer="992" w:gutter="0"/>
          <w:pgNumType w:fmt="upperRoman" w:start="1"/>
          <w:cols w:space="425" w:num="1"/>
          <w:docGrid w:type="lines" w:linePitch="312" w:charSpace="0"/>
        </w:sectPr>
      </w:pPr>
      <w:bookmarkStart w:id="3" w:name="_GoBack"/>
      <w:bookmarkEnd w:id="3"/>
    </w:p>
    <w:p w14:paraId="1A6F6076">
      <w:pPr>
        <w:pStyle w:val="2"/>
        <w:numPr>
          <w:ilvl w:val="0"/>
          <w:numId w:val="2"/>
        </w:numPr>
        <w:rPr>
          <w:rFonts w:hint="eastAsia"/>
        </w:rPr>
      </w:pPr>
      <w:bookmarkStart w:id="0" w:name="_Toc12576"/>
      <w:r>
        <w:rPr>
          <w:rFonts w:hint="eastAsia"/>
          <w:lang w:val="en-US" w:eastAsia="zh-CN"/>
        </w:rPr>
        <w:t>用户账户</w:t>
      </w:r>
      <w:r>
        <w:rPr>
          <w:rFonts w:hint="eastAsia"/>
          <w:lang w:val="en-US" w:eastAsia="zh-CN"/>
        </w:rPr>
        <w:t>设置</w:t>
      </w:r>
      <w:bookmarkEnd w:id="0"/>
      <w:r>
        <w:rPr>
          <w:rFonts w:hint="eastAsia"/>
          <w:lang w:val="en-US" w:eastAsia="zh-CN"/>
        </w:rPr>
        <w:t xml:space="preserve"> </w:t>
      </w:r>
    </w:p>
    <w:p w14:paraId="76E19018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依次进入“控制面板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-&gt;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用户账户和家庭安全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-&gt;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用户账户”，选择“更改用户账 </w:t>
      </w:r>
    </w:p>
    <w:p w14:paraId="62B4D1F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户控制设置”，在弹出的设置框中选择“从不通知”，并确定。</w:t>
      </w:r>
    </w:p>
    <w:p w14:paraId="6CBD50FE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6044565" cy="4453890"/>
            <wp:effectExtent l="0" t="0" r="1333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DBADB">
      <w:pPr>
        <w:pStyle w:val="2"/>
        <w:numPr>
          <w:ilvl w:val="0"/>
          <w:numId w:val="2"/>
        </w:numPr>
      </w:pPr>
      <w:bookmarkStart w:id="1" w:name="_Toc16167"/>
      <w:r>
        <w:rPr>
          <w:rFonts w:hint="eastAsia"/>
          <w:lang w:val="en-US" w:eastAsia="zh-CN"/>
        </w:rPr>
        <w:t>组策略</w:t>
      </w:r>
      <w:bookmarkEnd w:id="1"/>
    </w:p>
    <w:p w14:paraId="181D98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/>
        </w:rPr>
      </w:pPr>
      <w:r>
        <w:rPr>
          <w:rFonts w:hint="default"/>
          <w:lang w:val="en-US"/>
        </w:rPr>
        <w:drawing>
          <wp:inline distT="0" distB="0" distL="114300" distR="114300">
            <wp:extent cx="3072130" cy="1256665"/>
            <wp:effectExtent l="0" t="0" r="13970" b="635"/>
            <wp:docPr id="18" name="图片 18" descr="b0a6eedb86fb9ef6916c22fefdf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0a6eedb86fb9ef6916c22fefdf3102"/>
                    <pic:cNvPicPr>
                      <a:picLocks noChangeAspect="1"/>
                    </pic:cNvPicPr>
                  </pic:nvPicPr>
                  <pic:blipFill>
                    <a:blip r:embed="rId9"/>
                    <a:srcRect l="57029" t="25889" r="2452" b="44650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4135" cy="1204595"/>
            <wp:effectExtent l="0" t="0" r="5715" b="1460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78C9D">
      <w:pPr>
        <w:spacing w:line="480" w:lineRule="exact"/>
        <w:ind w:firstLine="480" w:firstLineChars="200"/>
        <w:rPr>
          <w:rFonts w:hint="eastAsia"/>
        </w:rPr>
      </w:pPr>
      <w:r>
        <w:rPr>
          <w:rFonts w:hint="eastAsia"/>
        </w:rPr>
        <w:t>如果系统用户正确，查看组策略用户帐户控制。</w:t>
      </w:r>
    </w:p>
    <w:p w14:paraId="6550494A">
      <w:pPr>
        <w:spacing w:line="480" w:lineRule="exact"/>
        <w:ind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组策略</w:t>
      </w:r>
    </w:p>
    <w:p w14:paraId="2486FB04">
      <w:pPr>
        <w:spacing w:line="480" w:lineRule="exact"/>
        <w:ind w:firstLine="480" w:firstLineChars="200"/>
      </w:pPr>
      <w:r>
        <w:rPr>
          <w:rFonts w:hint="eastAsia"/>
        </w:rPr>
        <w:t>开始——运行——输入</w:t>
      </w:r>
      <w:r>
        <w:t>”</w:t>
      </w:r>
      <w:r>
        <w:rPr>
          <w:rFonts w:hint="eastAsia"/>
          <w:b/>
        </w:rPr>
        <w:t>gpedit</w:t>
      </w:r>
      <w:r>
        <w:rPr>
          <w:b/>
        </w:rPr>
        <w:t>.msc</w:t>
      </w:r>
      <w:r>
        <w:t>”</w:t>
      </w:r>
      <w:r>
        <w:rPr>
          <w:rFonts w:hint="eastAsia"/>
        </w:rPr>
        <w:t>，计算机配置</w:t>
      </w:r>
      <w:r>
        <w:t>—</w:t>
      </w:r>
      <w:r>
        <w:rPr>
          <w:rFonts w:hint="eastAsia"/>
        </w:rPr>
        <w:t>Windows设置——安全设置——本地策略——安全选项</w:t>
      </w:r>
    </w:p>
    <w:p w14:paraId="18E8994D">
      <w:pPr>
        <w:spacing w:line="480" w:lineRule="exact"/>
        <w:ind w:firstLine="643" w:firstLineChars="200"/>
        <w:rPr>
          <w:rFonts w:hint="eastAsia"/>
          <w:b/>
          <w:color w:val="FF0000"/>
          <w:sz w:val="32"/>
        </w:rPr>
      </w:pPr>
      <w:r>
        <w:rPr>
          <w:rFonts w:hint="eastAsia"/>
          <w:b/>
          <w:color w:val="FF0000"/>
          <w:sz w:val="32"/>
        </w:rPr>
        <w:t>用户帐户控制：以管理员批准模式运行所有管理员</w:t>
      </w:r>
    </w:p>
    <w:p w14:paraId="31269958">
      <w:pPr>
        <w:spacing w:line="480" w:lineRule="exact"/>
        <w:ind w:firstLine="643" w:firstLineChars="200"/>
        <w:rPr>
          <w:rFonts w:hint="eastAsia"/>
          <w:b/>
          <w:color w:val="FF0000"/>
          <w:sz w:val="32"/>
        </w:rPr>
      </w:pPr>
      <w:r>
        <w:rPr>
          <w:rFonts w:hint="eastAsia"/>
          <w:b/>
          <w:color w:val="FF0000"/>
          <w:sz w:val="32"/>
        </w:rPr>
        <w:t>用户帐户控制：用于内置管理员帐户的管理员批准模式</w:t>
      </w:r>
    </w:p>
    <w:p w14:paraId="5DB3B03E">
      <w:pPr>
        <w:spacing w:line="480" w:lineRule="exact"/>
        <w:ind w:firstLine="480" w:firstLineChars="200"/>
      </w:pPr>
      <w:r>
        <w:rPr>
          <w:rFonts w:hint="eastAsia"/>
        </w:rPr>
        <w:t>此</w:t>
      </w:r>
      <w:r>
        <w:rPr>
          <w:rFonts w:hint="eastAsia"/>
          <w:lang w:val="en-US" w:eastAsia="zh-CN"/>
        </w:rPr>
        <w:t>2处</w:t>
      </w:r>
      <w:r>
        <w:rPr>
          <w:rFonts w:hint="eastAsia"/>
        </w:rPr>
        <w:t>设置需</w:t>
      </w:r>
      <w:r>
        <w:rPr>
          <w:rFonts w:hint="eastAsia"/>
          <w:b/>
          <w:color w:val="FF0000"/>
          <w:sz w:val="36"/>
        </w:rPr>
        <w:t>禁用，重启生效</w:t>
      </w:r>
      <w:r>
        <w:rPr>
          <w:rFonts w:hint="eastAsia"/>
        </w:rPr>
        <w:t>。</w:t>
      </w:r>
    </w:p>
    <w:p w14:paraId="25FC6CDF">
      <w:pPr>
        <w:spacing w:line="480" w:lineRule="exact"/>
        <w:ind w:firstLine="480" w:firstLineChars="200"/>
      </w:pPr>
      <w:r>
        <w:rPr>
          <w:rFonts w:hint="eastAsia"/>
        </w:rPr>
        <w:t>如下图所示</w:t>
      </w:r>
    </w:p>
    <w:p w14:paraId="60A4A13C">
      <w:r>
        <w:drawing>
          <wp:inline distT="0" distB="0" distL="114300" distR="114300">
            <wp:extent cx="6038850" cy="3705225"/>
            <wp:effectExtent l="0" t="0" r="0" b="952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41257"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371215" cy="1857375"/>
            <wp:effectExtent l="0" t="0" r="63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" r="2244" b="58061"/>
                    <a:stretch>
                      <a:fillRect/>
                    </a:stretch>
                  </pic:blipFill>
                  <pic:spPr>
                    <a:xfrm>
                      <a:off x="0" y="0"/>
                      <a:ext cx="3375540" cy="185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8A9EB">
      <w:pPr>
        <w:rPr>
          <w:rFonts w:hint="eastAsia"/>
        </w:rPr>
      </w:pPr>
    </w:p>
    <w:p w14:paraId="25A92941">
      <w:pPr>
        <w:pStyle w:val="2"/>
        <w:numPr>
          <w:ilvl w:val="0"/>
          <w:numId w:val="2"/>
        </w:numPr>
        <w:rPr>
          <w:rFonts w:hint="eastAsia"/>
          <w:lang w:val="en-US" w:eastAsia="zh-CN"/>
        </w:rPr>
      </w:pPr>
      <w:bookmarkStart w:id="2" w:name="_Toc416"/>
      <w:r>
        <w:rPr>
          <w:rFonts w:hint="eastAsia"/>
          <w:lang w:val="en-US" w:eastAsia="zh-CN"/>
        </w:rPr>
        <w:t>internet安全设置</w:t>
      </w:r>
      <w:bookmarkEnd w:id="2"/>
    </w:p>
    <w:p w14:paraId="333A8F41">
      <w:pPr>
        <w:spacing w:line="48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文件启动报错如下图所示：</w:t>
      </w:r>
    </w:p>
    <w:p w14:paraId="04403B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10150" cy="35814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1EB824">
      <w:pPr>
        <w:spacing w:line="480" w:lineRule="exact"/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开始菜单点击右键，打开运行窗口，输入</w:t>
      </w:r>
      <w:r>
        <w:rPr>
          <w:rFonts w:hint="eastAsia" w:ascii="宋体" w:hAnsi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cs="宋体"/>
          <w:sz w:val="24"/>
          <w:szCs w:val="24"/>
          <w:lang w:val="en-US" w:eastAsia="zh-CN"/>
        </w:rPr>
        <w:instrText xml:space="preserve"> HYPERLINK "https://zhida.zhihu.com/search?content_id=218705881&amp;content_type=Article&amp;match_order=1&amp;q=inetcpl.cpl&amp;zhida_source=entity" \t "https://zhuanlan.zhihu.com/p/_blank" </w:instrText>
      </w:r>
      <w:r>
        <w:rPr>
          <w:rFonts w:hint="eastAsia" w:ascii="宋体" w:hAnsi="宋体" w:cs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cs="宋体"/>
          <w:sz w:val="24"/>
          <w:szCs w:val="24"/>
          <w:lang w:val="en-US" w:eastAsia="zh-CN"/>
        </w:rPr>
        <w:t>inetcpl.cpl</w:t>
      </w:r>
      <w:r>
        <w:rPr>
          <w:rFonts w:hint="eastAsia" w:ascii="宋体" w:hAnsi="宋体" w:cs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cs="宋体"/>
          <w:sz w:val="24"/>
          <w:szCs w:val="24"/>
          <w:lang w:val="en-US" w:eastAsia="zh-CN"/>
        </w:rPr>
        <w:t>并运行，打开Internet属性，选择“安全”面板，点击“Internet”，并点击下方的“自定义级别”</w:t>
      </w:r>
    </w:p>
    <w:p w14:paraId="321E7192">
      <w:pPr>
        <w:rPr>
          <w:rFonts w:hint="eastAsia"/>
        </w:rPr>
      </w:pPr>
    </w:p>
    <w:p w14:paraId="519CEEDF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40755" cy="3687445"/>
            <wp:effectExtent l="0" t="0" r="17145" b="825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0755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E5AE94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76775" cy="6591300"/>
            <wp:effectExtent l="0" t="0" r="952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17DE3F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找到“其他”-“加载应用程序和不安全文件”，选择“启用”即可。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E3FE34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F4A1C4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jA3uL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KjA3uL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CF4A1C4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DBE007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8F675E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7/4Ej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/v/gS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8F675E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F307DF">
    <w:pPr>
      <w:pStyle w:val="5"/>
      <w:pBdr>
        <w:bottom w:val="single" w:color="auto" w:sz="4" w:space="1"/>
      </w:pBdr>
      <w:jc w:val="both"/>
    </w:pPr>
    <w:r>
      <w:drawing>
        <wp:inline distT="0" distB="0" distL="0" distR="0">
          <wp:extent cx="1381125" cy="219075"/>
          <wp:effectExtent l="0" t="0" r="9525" b="9525"/>
          <wp:docPr id="11" name="图片 11" descr="大族智控(注册商标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大族智控(注册商标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1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深圳市大族</w:t>
    </w:r>
    <w:r>
      <w:t>智能控制科技</w:t>
    </w:r>
    <w:r>
      <w:rPr>
        <w:rFonts w:hint="eastAsia"/>
      </w:rPr>
      <w:t>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02E7B6"/>
    <w:multiLevelType w:val="multilevel"/>
    <w:tmpl w:val="FF02E7B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>
    <w:nsid w:val="2F7471F5"/>
    <w:multiLevelType w:val="multilevel"/>
    <w:tmpl w:val="2F7471F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3"/>
      <w:numFmt w:val="decimal"/>
      <w:lvlRestart w:val="0"/>
      <w:pStyle w:val="3"/>
      <w:isLgl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8308F"/>
    <w:rsid w:val="09751A81"/>
    <w:rsid w:val="09FB5325"/>
    <w:rsid w:val="12481006"/>
    <w:rsid w:val="1E6E4CD8"/>
    <w:rsid w:val="1E9537C9"/>
    <w:rsid w:val="205C27F7"/>
    <w:rsid w:val="32A95202"/>
    <w:rsid w:val="32D87949"/>
    <w:rsid w:val="3AAC3BE1"/>
    <w:rsid w:val="50D546CF"/>
    <w:rsid w:val="58C273DB"/>
    <w:rsid w:val="5B1E0F9D"/>
    <w:rsid w:val="5D4B2260"/>
    <w:rsid w:val="5E6C52B2"/>
    <w:rsid w:val="6BF20C86"/>
    <w:rsid w:val="7007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b/>
      <w:bCs/>
      <w:sz w:val="30"/>
      <w:szCs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uiPriority w:val="0"/>
  </w:style>
  <w:style w:type="character" w:styleId="9">
    <w:name w:val="Hyperlink"/>
    <w:basedOn w:val="8"/>
    <w:uiPriority w:val="0"/>
    <w:rPr>
      <w:color w:val="0000FF"/>
      <w:u w:val="single"/>
    </w:rPr>
  </w:style>
  <w:style w:type="paragraph" w:customStyle="1" w:styleId="1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54A1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2025-01-24T00:59:06Z</dcterms:created>
  <dc:creator>zhulc700124</dc:creator>
  <cp:lastModifiedBy>┈━═☆</cp:lastModifiedBy>
  <dcterms:modified xsi:type="dcterms:W3CDTF">2025-01-24T06:02:32Z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eyJoZGlkIjoiYzEzM2M0ZTQ5NzA2MzZlMWRlZjgxMjBkOWE1NWU4YzgiLCJ1c2VySWQiOiIzNzI1OTcyNTEifQ==</vt:lpwstr>
  </property>
  <property fmtid="{D5CDD505-2E9C-101B-9397-08002B2CF9AE}" pid="4" name="ICV">
    <vt:lpwstr>396EFC69D6874C84883B47623F6B18D5_12</vt:lpwstr>
  </property>
</Properties>
</file>